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E05F6" w:rsidRDefault="00CD36CF" w:rsidP="00CC1F3B">
      <w:pPr>
        <w:pStyle w:val="TitlePageOrigin"/>
        <w:rPr>
          <w:color w:val="auto"/>
        </w:rPr>
      </w:pPr>
      <w:r w:rsidRPr="005E05F6">
        <w:rPr>
          <w:color w:val="auto"/>
        </w:rPr>
        <w:t>WEST virginia legislature</w:t>
      </w:r>
    </w:p>
    <w:p w14:paraId="446F25A9" w14:textId="4893B6B9" w:rsidR="00CD36CF" w:rsidRPr="005E05F6" w:rsidRDefault="00CD36CF" w:rsidP="00CC1F3B">
      <w:pPr>
        <w:pStyle w:val="TitlePageSession"/>
        <w:rPr>
          <w:color w:val="auto"/>
        </w:rPr>
      </w:pPr>
      <w:r w:rsidRPr="005E05F6">
        <w:rPr>
          <w:color w:val="auto"/>
        </w:rPr>
        <w:t>20</w:t>
      </w:r>
      <w:r w:rsidR="007F29DD" w:rsidRPr="005E05F6">
        <w:rPr>
          <w:color w:val="auto"/>
        </w:rPr>
        <w:t>2</w:t>
      </w:r>
      <w:r w:rsidR="001143CA" w:rsidRPr="005E05F6">
        <w:rPr>
          <w:color w:val="auto"/>
        </w:rPr>
        <w:t>1</w:t>
      </w:r>
      <w:r w:rsidRPr="005E05F6">
        <w:rPr>
          <w:color w:val="auto"/>
        </w:rPr>
        <w:t xml:space="preserve"> regular session</w:t>
      </w:r>
    </w:p>
    <w:p w14:paraId="77049CE2" w14:textId="77777777" w:rsidR="00CD36CF" w:rsidRPr="005E05F6" w:rsidRDefault="005B311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E05F6">
            <w:rPr>
              <w:color w:val="auto"/>
            </w:rPr>
            <w:t>Introduced</w:t>
          </w:r>
        </w:sdtContent>
      </w:sdt>
    </w:p>
    <w:p w14:paraId="070377CD" w14:textId="3A753CE4" w:rsidR="00CD36CF" w:rsidRPr="005E05F6" w:rsidRDefault="005B311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73D35" w:rsidRPr="005E05F6">
            <w:rPr>
              <w:color w:val="auto"/>
            </w:rPr>
            <w:t>Senate</w:t>
          </w:r>
        </w:sdtContent>
      </w:sdt>
      <w:r w:rsidR="00303684" w:rsidRPr="005E05F6">
        <w:rPr>
          <w:color w:val="auto"/>
        </w:rPr>
        <w:t xml:space="preserve"> </w:t>
      </w:r>
      <w:r w:rsidR="00CD36CF" w:rsidRPr="005E05F6">
        <w:rPr>
          <w:color w:val="auto"/>
        </w:rPr>
        <w:t xml:space="preserve">Bill </w:t>
      </w:r>
      <w:sdt>
        <w:sdtPr>
          <w:rPr>
            <w:color w:val="auto"/>
          </w:rPr>
          <w:tag w:val="BNum"/>
          <w:id w:val="1645317809"/>
          <w:lock w:val="sdtLocked"/>
          <w:placeholder>
            <w:docPart w:val="20C22F1B7FBD4C33B249773D07E082F8"/>
          </w:placeholder>
          <w:text/>
        </w:sdtPr>
        <w:sdtEndPr/>
        <w:sdtContent>
          <w:r w:rsidR="00332BBA">
            <w:rPr>
              <w:color w:val="auto"/>
            </w:rPr>
            <w:t>369</w:t>
          </w:r>
        </w:sdtContent>
      </w:sdt>
    </w:p>
    <w:p w14:paraId="2B17A3F4" w14:textId="41FF00A6" w:rsidR="00CD36CF" w:rsidRPr="005E05F6" w:rsidRDefault="00CD36CF" w:rsidP="00CC1F3B">
      <w:pPr>
        <w:pStyle w:val="Sponsors"/>
        <w:rPr>
          <w:color w:val="auto"/>
        </w:rPr>
      </w:pPr>
      <w:r w:rsidRPr="005E05F6">
        <w:rPr>
          <w:color w:val="auto"/>
        </w:rPr>
        <w:t xml:space="preserve">By </w:t>
      </w:r>
      <w:sdt>
        <w:sdtPr>
          <w:rPr>
            <w:color w:val="auto"/>
          </w:rPr>
          <w:tag w:val="Sponsors"/>
          <w:id w:val="1589585889"/>
          <w:placeholder>
            <w:docPart w:val="D3DF987F6921417FB42A59748B040B52"/>
          </w:placeholder>
          <w:text w:multiLine="1"/>
        </w:sdtPr>
        <w:sdtEndPr/>
        <w:sdtContent>
          <w:r w:rsidR="00FC421C" w:rsidRPr="005E05F6">
            <w:rPr>
              <w:color w:val="auto"/>
            </w:rPr>
            <w:t>Senator</w:t>
          </w:r>
          <w:r w:rsidR="008F191A">
            <w:rPr>
              <w:color w:val="auto"/>
            </w:rPr>
            <w:t>s</w:t>
          </w:r>
          <w:r w:rsidR="00FC421C" w:rsidRPr="005E05F6">
            <w:rPr>
              <w:color w:val="auto"/>
            </w:rPr>
            <w:t xml:space="preserve"> Azinger</w:t>
          </w:r>
          <w:r w:rsidR="008F191A">
            <w:rPr>
              <w:color w:val="auto"/>
            </w:rPr>
            <w:t>, Phillips, Smith, Swope, Karnes, Grady</w:t>
          </w:r>
          <w:r w:rsidR="005B3117">
            <w:rPr>
              <w:color w:val="auto"/>
            </w:rPr>
            <w:t>, and Martin</w:t>
          </w:r>
        </w:sdtContent>
      </w:sdt>
    </w:p>
    <w:p w14:paraId="44F98F1F" w14:textId="0217A4A6" w:rsidR="00E831B3" w:rsidRPr="005E05F6" w:rsidRDefault="00CD36CF" w:rsidP="00CC1F3B">
      <w:pPr>
        <w:pStyle w:val="References"/>
        <w:rPr>
          <w:color w:val="auto"/>
        </w:rPr>
      </w:pPr>
      <w:r w:rsidRPr="005E05F6">
        <w:rPr>
          <w:color w:val="auto"/>
        </w:rPr>
        <w:t>[</w:t>
      </w:r>
      <w:sdt>
        <w:sdtPr>
          <w:rPr>
            <w:color w:val="auto"/>
          </w:rPr>
          <w:tag w:val="References"/>
          <w:id w:val="-1043047873"/>
          <w:placeholder>
            <w:docPart w:val="86D2588D5BE4435AB3D90589B95411FC"/>
          </w:placeholder>
          <w:text w:multiLine="1"/>
        </w:sdtPr>
        <w:sdtEndPr/>
        <w:sdtContent>
          <w:r w:rsidR="00332BBA" w:rsidRPr="00332BBA">
            <w:rPr>
              <w:color w:val="auto"/>
            </w:rPr>
            <w:t>Introduced February 19, 2021; referred</w:t>
          </w:r>
          <w:r w:rsidR="00332BBA" w:rsidRPr="00332BBA">
            <w:rPr>
              <w:color w:val="auto"/>
            </w:rPr>
            <w:br/>
            <w:t xml:space="preserve">to the Committee on </w:t>
          </w:r>
          <w:r w:rsidR="00CA6CA8">
            <w:rPr>
              <w:color w:val="auto"/>
            </w:rPr>
            <w:t>the Judiciary</w:t>
          </w:r>
        </w:sdtContent>
      </w:sdt>
      <w:r w:rsidRPr="005E05F6">
        <w:rPr>
          <w:color w:val="auto"/>
        </w:rPr>
        <w:t>]</w:t>
      </w:r>
    </w:p>
    <w:p w14:paraId="34F47D0B" w14:textId="4BBD3119" w:rsidR="00303684" w:rsidRPr="005E05F6" w:rsidRDefault="0000526A" w:rsidP="00CC1F3B">
      <w:pPr>
        <w:pStyle w:val="TitleSection"/>
        <w:rPr>
          <w:color w:val="auto"/>
        </w:rPr>
      </w:pPr>
      <w:r w:rsidRPr="005E05F6">
        <w:rPr>
          <w:color w:val="auto"/>
        </w:rPr>
        <w:lastRenderedPageBreak/>
        <w:t>A BILL</w:t>
      </w:r>
      <w:r w:rsidR="005676F2" w:rsidRPr="005E05F6">
        <w:rPr>
          <w:color w:val="auto"/>
        </w:rPr>
        <w:t xml:space="preserve"> to amend the Code of West Virginia, 1931, as amended, by adding thereto a new </w:t>
      </w:r>
      <w:r w:rsidR="005E05F6" w:rsidRPr="005E05F6">
        <w:rPr>
          <w:color w:val="auto"/>
        </w:rPr>
        <w:t>article</w:t>
      </w:r>
      <w:r w:rsidR="005676F2" w:rsidRPr="005E05F6">
        <w:rPr>
          <w:color w:val="auto"/>
        </w:rPr>
        <w:t xml:space="preserve">, designated </w:t>
      </w:r>
      <w:r w:rsidR="005676F2" w:rsidRPr="005E05F6">
        <w:rPr>
          <w:rFonts w:cs="Arial"/>
          <w:color w:val="auto"/>
        </w:rPr>
        <w:t>§</w:t>
      </w:r>
      <w:r w:rsidR="005676F2" w:rsidRPr="005E05F6">
        <w:rPr>
          <w:color w:val="auto"/>
        </w:rPr>
        <w:t>55-19-1, relating to a civil action for social media censorship.</w:t>
      </w:r>
    </w:p>
    <w:p w14:paraId="226DCE3D" w14:textId="77777777" w:rsidR="00303684" w:rsidRPr="005E05F6" w:rsidRDefault="00303684" w:rsidP="00CC1F3B">
      <w:pPr>
        <w:pStyle w:val="EnactingClause"/>
        <w:rPr>
          <w:color w:val="auto"/>
        </w:rPr>
        <w:sectPr w:rsidR="00303684" w:rsidRPr="005E05F6"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E05F6">
        <w:rPr>
          <w:color w:val="auto"/>
        </w:rPr>
        <w:t>Be it enacted by the Legislature of West Virginia:</w:t>
      </w:r>
    </w:p>
    <w:p w14:paraId="698DB953" w14:textId="64621ABA" w:rsidR="008736AA" w:rsidRPr="005E05F6" w:rsidRDefault="0019470A" w:rsidP="0019470A">
      <w:pPr>
        <w:pStyle w:val="ArticleHeading"/>
        <w:rPr>
          <w:color w:val="auto"/>
          <w:u w:val="single"/>
        </w:rPr>
      </w:pPr>
      <w:r w:rsidRPr="005E05F6">
        <w:rPr>
          <w:rFonts w:cs="Arial"/>
          <w:color w:val="auto"/>
          <w:u w:val="single"/>
        </w:rPr>
        <w:t>Article 19.</w:t>
      </w:r>
      <w:r w:rsidRPr="005E05F6">
        <w:rPr>
          <w:color w:val="auto"/>
          <w:u w:val="single"/>
        </w:rPr>
        <w:t xml:space="preserve"> Social Media Censorship – Civil Action.</w:t>
      </w:r>
    </w:p>
    <w:p w14:paraId="69814A85" w14:textId="48ED99F3" w:rsidR="0019470A" w:rsidRPr="005E05F6" w:rsidRDefault="0019470A" w:rsidP="0019470A">
      <w:pPr>
        <w:pStyle w:val="SectionHeading"/>
        <w:rPr>
          <w:color w:val="auto"/>
          <w:u w:val="single"/>
        </w:rPr>
      </w:pPr>
      <w:r w:rsidRPr="005E05F6">
        <w:rPr>
          <w:rFonts w:cs="Arial"/>
          <w:color w:val="auto"/>
          <w:u w:val="single"/>
        </w:rPr>
        <w:t>§</w:t>
      </w:r>
      <w:r w:rsidRPr="005E05F6">
        <w:rPr>
          <w:color w:val="auto"/>
          <w:u w:val="single"/>
        </w:rPr>
        <w:t>55-19-1. Definitions.</w:t>
      </w:r>
    </w:p>
    <w:p w14:paraId="04C7BBCC" w14:textId="5B6643B4" w:rsidR="0019470A" w:rsidRPr="005E05F6" w:rsidRDefault="00900BC6" w:rsidP="0019470A">
      <w:pPr>
        <w:pStyle w:val="SectionBody"/>
        <w:numPr>
          <w:ilvl w:val="0"/>
          <w:numId w:val="5"/>
        </w:numPr>
        <w:rPr>
          <w:color w:val="auto"/>
          <w:u w:val="single"/>
        </w:rPr>
      </w:pPr>
      <w:r w:rsidRPr="005E05F6">
        <w:rPr>
          <w:color w:val="auto"/>
          <w:u w:val="single"/>
        </w:rPr>
        <w:t xml:space="preserve">As </w:t>
      </w:r>
      <w:r w:rsidR="0019470A" w:rsidRPr="005E05F6">
        <w:rPr>
          <w:color w:val="auto"/>
          <w:u w:val="single"/>
        </w:rPr>
        <w:t>used in this article:</w:t>
      </w:r>
    </w:p>
    <w:p w14:paraId="6EBD9D9A" w14:textId="6BD7862F" w:rsidR="0019470A" w:rsidRPr="005E05F6" w:rsidRDefault="005E05F6" w:rsidP="0019470A">
      <w:pPr>
        <w:pStyle w:val="SectionBody"/>
        <w:rPr>
          <w:color w:val="auto"/>
          <w:u w:val="single"/>
        </w:rPr>
      </w:pPr>
      <w:r w:rsidRPr="005E05F6">
        <w:rPr>
          <w:color w:val="auto"/>
          <w:u w:val="single"/>
        </w:rPr>
        <w:t xml:space="preserve">(1) </w:t>
      </w:r>
      <w:r w:rsidR="0019470A" w:rsidRPr="005E05F6">
        <w:rPr>
          <w:color w:val="auto"/>
          <w:u w:val="single"/>
        </w:rPr>
        <w:t>“Interactive computer service</w:t>
      </w:r>
      <w:r w:rsidR="001410B7" w:rsidRPr="005E05F6">
        <w:rPr>
          <w:color w:val="auto"/>
          <w:u w:val="single"/>
        </w:rPr>
        <w:t>”</w:t>
      </w:r>
      <w:r w:rsidR="0019470A" w:rsidRPr="005E05F6">
        <w:rPr>
          <w:color w:val="auto"/>
          <w:u w:val="single"/>
        </w:rPr>
        <w:t xml:space="preserve"> means any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 </w:t>
      </w:r>
    </w:p>
    <w:p w14:paraId="21629826" w14:textId="50040549" w:rsidR="0019470A" w:rsidRPr="005E05F6" w:rsidRDefault="005E05F6" w:rsidP="0019470A">
      <w:pPr>
        <w:pStyle w:val="SectionBody"/>
        <w:rPr>
          <w:color w:val="auto"/>
          <w:u w:val="single"/>
        </w:rPr>
      </w:pPr>
      <w:r w:rsidRPr="005E05F6">
        <w:rPr>
          <w:color w:val="auto"/>
          <w:u w:val="single"/>
        </w:rPr>
        <w:t xml:space="preserve">(2) </w:t>
      </w:r>
      <w:r w:rsidR="001410B7" w:rsidRPr="005E05F6">
        <w:rPr>
          <w:color w:val="auto"/>
          <w:u w:val="single"/>
        </w:rPr>
        <w:t>“</w:t>
      </w:r>
      <w:r w:rsidR="0019470A" w:rsidRPr="005E05F6">
        <w:rPr>
          <w:color w:val="auto"/>
          <w:u w:val="single"/>
        </w:rPr>
        <w:t>Social media site</w:t>
      </w:r>
      <w:r w:rsidR="001410B7" w:rsidRPr="005E05F6">
        <w:rPr>
          <w:color w:val="auto"/>
          <w:u w:val="single"/>
        </w:rPr>
        <w:t>”</w:t>
      </w:r>
      <w:r w:rsidR="0019470A" w:rsidRPr="005E05F6">
        <w:rPr>
          <w:color w:val="auto"/>
          <w:u w:val="single"/>
        </w:rPr>
        <w:t xml:space="preserve"> means a website through which users are able to share and generate content and find and connect with other users of common interests.</w:t>
      </w:r>
    </w:p>
    <w:p w14:paraId="03758148" w14:textId="7D5AC037" w:rsidR="0019470A" w:rsidRPr="005E05F6" w:rsidRDefault="0019470A" w:rsidP="0019470A">
      <w:pPr>
        <w:pStyle w:val="SectionBody"/>
        <w:rPr>
          <w:color w:val="auto"/>
          <w:u w:val="single"/>
        </w:rPr>
      </w:pPr>
      <w:r w:rsidRPr="005E05F6">
        <w:rPr>
          <w:color w:val="auto"/>
          <w:u w:val="single"/>
        </w:rPr>
        <w:t>(b) If an interactive computer service provider restricts, censors, or suppresses information that does not pertain to obscene, lewd, lascivious, filthy, excessively violent, harassing, or otherwise objectionable subject matter, the interactive computer service provider is liable in a civil action for damages to the person whose speech is restricted, censored, or suppressed, and to any person who reasonably otherwise would have received the writing, speech, or publication. This section only applies if the interactive computer service provider:</w:t>
      </w:r>
    </w:p>
    <w:p w14:paraId="34F65A54" w14:textId="704390CF" w:rsidR="0019470A" w:rsidRPr="005E05F6" w:rsidRDefault="0019470A" w:rsidP="0019470A">
      <w:pPr>
        <w:pStyle w:val="SectionBody"/>
        <w:rPr>
          <w:color w:val="auto"/>
          <w:u w:val="single"/>
        </w:rPr>
      </w:pPr>
      <w:r w:rsidRPr="005E05F6">
        <w:rPr>
          <w:color w:val="auto"/>
          <w:u w:val="single"/>
        </w:rPr>
        <w:t>(1) Is immune from civil liability under federal law;</w:t>
      </w:r>
    </w:p>
    <w:p w14:paraId="6B1747B0" w14:textId="26291806" w:rsidR="0019470A" w:rsidRPr="005E05F6" w:rsidRDefault="0019470A" w:rsidP="0019470A">
      <w:pPr>
        <w:pStyle w:val="SectionBody"/>
        <w:rPr>
          <w:color w:val="auto"/>
          <w:u w:val="single"/>
        </w:rPr>
      </w:pPr>
      <w:r w:rsidRPr="005E05F6">
        <w:rPr>
          <w:color w:val="auto"/>
          <w:u w:val="single"/>
        </w:rPr>
        <w:t>(2) Is not considered a publisher;</w:t>
      </w:r>
    </w:p>
    <w:p w14:paraId="118B728D" w14:textId="666C6A46" w:rsidR="0019470A" w:rsidRPr="005E05F6" w:rsidRDefault="0019470A" w:rsidP="0019470A">
      <w:pPr>
        <w:pStyle w:val="SectionBody"/>
        <w:rPr>
          <w:color w:val="auto"/>
          <w:u w:val="single"/>
        </w:rPr>
      </w:pPr>
      <w:r w:rsidRPr="005E05F6">
        <w:rPr>
          <w:color w:val="auto"/>
          <w:u w:val="single"/>
        </w:rPr>
        <w:t>(3) Has over one million users; and</w:t>
      </w:r>
    </w:p>
    <w:p w14:paraId="14B7EFAB" w14:textId="77777777" w:rsidR="0019470A" w:rsidRPr="005E05F6" w:rsidRDefault="0019470A" w:rsidP="0019470A">
      <w:pPr>
        <w:pStyle w:val="SectionBody"/>
        <w:rPr>
          <w:color w:val="auto"/>
          <w:u w:val="single"/>
        </w:rPr>
      </w:pPr>
      <w:r w:rsidRPr="005E05F6">
        <w:rPr>
          <w:color w:val="auto"/>
          <w:u w:val="single"/>
        </w:rPr>
        <w:t>(4) Is a provider of a social media site.</w:t>
      </w:r>
    </w:p>
    <w:p w14:paraId="69AC6837" w14:textId="26AF01A0" w:rsidR="0019470A" w:rsidRPr="005E05F6" w:rsidRDefault="0019470A" w:rsidP="0019470A">
      <w:pPr>
        <w:pStyle w:val="SectionBody"/>
        <w:rPr>
          <w:color w:val="auto"/>
          <w:u w:val="single"/>
        </w:rPr>
      </w:pPr>
      <w:r w:rsidRPr="005E05F6">
        <w:rPr>
          <w:color w:val="auto"/>
          <w:u w:val="single"/>
        </w:rPr>
        <w:t>(c) A person whose writing, speech, or publication is restricted, censored, or suppressed under this section, or a person that reasonably otherwise would have received the writing, speech, or publication, is entitled to civil damages including treble damages</w:t>
      </w:r>
      <w:r w:rsidR="00D944ED" w:rsidRPr="005E05F6">
        <w:rPr>
          <w:color w:val="auto"/>
          <w:u w:val="single"/>
        </w:rPr>
        <w:t>.</w:t>
      </w:r>
      <w:r w:rsidRPr="005E05F6">
        <w:rPr>
          <w:color w:val="auto"/>
          <w:u w:val="single"/>
        </w:rPr>
        <w:t xml:space="preserve"> The court also may award punitive damages.</w:t>
      </w:r>
    </w:p>
    <w:p w14:paraId="206A6BB1" w14:textId="77777777" w:rsidR="00D944ED" w:rsidRPr="005E05F6" w:rsidRDefault="0019470A" w:rsidP="0019470A">
      <w:pPr>
        <w:pStyle w:val="SectionBody"/>
        <w:rPr>
          <w:color w:val="auto"/>
          <w:u w:val="single"/>
        </w:rPr>
      </w:pPr>
      <w:r w:rsidRPr="005E05F6">
        <w:rPr>
          <w:color w:val="auto"/>
          <w:u w:val="single"/>
        </w:rPr>
        <w:lastRenderedPageBreak/>
        <w:t>(d) An action for civil damages under this section may be brought</w:t>
      </w:r>
      <w:r w:rsidR="00D944ED" w:rsidRPr="005E05F6">
        <w:rPr>
          <w:color w:val="auto"/>
          <w:u w:val="single"/>
        </w:rPr>
        <w:t>:</w:t>
      </w:r>
    </w:p>
    <w:p w14:paraId="6AC134B8" w14:textId="53B12290" w:rsidR="00D944ED" w:rsidRPr="005E05F6" w:rsidRDefault="00D944ED" w:rsidP="0019470A">
      <w:pPr>
        <w:pStyle w:val="SectionBody"/>
        <w:rPr>
          <w:color w:val="auto"/>
          <w:u w:val="single"/>
        </w:rPr>
      </w:pPr>
      <w:r w:rsidRPr="005E05F6">
        <w:rPr>
          <w:color w:val="auto"/>
          <w:u w:val="single"/>
        </w:rPr>
        <w:t>(1)</w:t>
      </w:r>
      <w:r w:rsidR="0019470A" w:rsidRPr="005E05F6">
        <w:rPr>
          <w:color w:val="auto"/>
          <w:u w:val="single"/>
        </w:rPr>
        <w:t xml:space="preserve"> </w:t>
      </w:r>
      <w:r w:rsidRPr="005E05F6">
        <w:rPr>
          <w:color w:val="auto"/>
          <w:u w:val="single"/>
        </w:rPr>
        <w:t>I</w:t>
      </w:r>
      <w:r w:rsidR="0019470A" w:rsidRPr="005E05F6">
        <w:rPr>
          <w:color w:val="auto"/>
          <w:u w:val="single"/>
        </w:rPr>
        <w:t xml:space="preserve">n the </w:t>
      </w:r>
      <w:r w:rsidR="00114D3E" w:rsidRPr="005E05F6">
        <w:rPr>
          <w:color w:val="auto"/>
          <w:u w:val="single"/>
        </w:rPr>
        <w:t>circuit</w:t>
      </w:r>
      <w:r w:rsidR="0019470A" w:rsidRPr="005E05F6">
        <w:rPr>
          <w:color w:val="auto"/>
          <w:u w:val="single"/>
        </w:rPr>
        <w:t xml:space="preserve"> court in the county </w:t>
      </w:r>
      <w:r w:rsidR="00D04491" w:rsidRPr="005E05F6">
        <w:rPr>
          <w:color w:val="auto"/>
          <w:u w:val="single"/>
        </w:rPr>
        <w:t xml:space="preserve">of residence of </w:t>
      </w:r>
      <w:r w:rsidR="0019470A" w:rsidRPr="005E05F6">
        <w:rPr>
          <w:color w:val="auto"/>
          <w:u w:val="single"/>
        </w:rPr>
        <w:t>the person being infringed, censored, or suppresse</w:t>
      </w:r>
      <w:r w:rsidRPr="005E05F6">
        <w:rPr>
          <w:color w:val="auto"/>
          <w:u w:val="single"/>
        </w:rPr>
        <w:t>d;</w:t>
      </w:r>
      <w:r w:rsidR="0019470A" w:rsidRPr="005E05F6">
        <w:rPr>
          <w:color w:val="auto"/>
          <w:u w:val="single"/>
        </w:rPr>
        <w:t xml:space="preserve"> or</w:t>
      </w:r>
      <w:r w:rsidRPr="005E05F6">
        <w:rPr>
          <w:color w:val="auto"/>
          <w:u w:val="single"/>
        </w:rPr>
        <w:t xml:space="preserve"> </w:t>
      </w:r>
    </w:p>
    <w:p w14:paraId="25D0CF69" w14:textId="4D3F353C" w:rsidR="0019470A" w:rsidRPr="005E05F6" w:rsidRDefault="00D944ED" w:rsidP="0019470A">
      <w:pPr>
        <w:pStyle w:val="SectionBody"/>
        <w:rPr>
          <w:color w:val="auto"/>
          <w:u w:val="single"/>
        </w:rPr>
      </w:pPr>
      <w:r w:rsidRPr="005E05F6">
        <w:rPr>
          <w:color w:val="auto"/>
          <w:u w:val="single"/>
        </w:rPr>
        <w:t xml:space="preserve">(2) In the </w:t>
      </w:r>
      <w:r w:rsidR="00114D3E" w:rsidRPr="005E05F6">
        <w:rPr>
          <w:color w:val="auto"/>
          <w:u w:val="single"/>
        </w:rPr>
        <w:t>circuit</w:t>
      </w:r>
      <w:r w:rsidRPr="005E05F6">
        <w:rPr>
          <w:color w:val="auto"/>
          <w:u w:val="single"/>
        </w:rPr>
        <w:t xml:space="preserve"> court of residence of</w:t>
      </w:r>
      <w:r w:rsidR="0019470A" w:rsidRPr="005E05F6">
        <w:rPr>
          <w:color w:val="auto"/>
          <w:u w:val="single"/>
        </w:rPr>
        <w:t xml:space="preserve"> the person who reasonably would have otherwise received the writing, speech, or publication.</w:t>
      </w:r>
    </w:p>
    <w:p w14:paraId="486C277F" w14:textId="3F7C5575" w:rsidR="0019470A" w:rsidRPr="005E05F6" w:rsidRDefault="0019470A" w:rsidP="0019470A">
      <w:pPr>
        <w:pStyle w:val="SectionBody"/>
        <w:rPr>
          <w:color w:val="auto"/>
          <w:u w:val="single"/>
        </w:rPr>
      </w:pPr>
      <w:r w:rsidRPr="005E05F6">
        <w:rPr>
          <w:color w:val="auto"/>
          <w:u w:val="single"/>
        </w:rPr>
        <w:t xml:space="preserve">(e) The </w:t>
      </w:r>
      <w:r w:rsidR="00114D3E" w:rsidRPr="005E05F6">
        <w:rPr>
          <w:color w:val="auto"/>
          <w:u w:val="single"/>
        </w:rPr>
        <w:t>circuit</w:t>
      </w:r>
      <w:r w:rsidRPr="005E05F6">
        <w:rPr>
          <w:color w:val="auto"/>
          <w:u w:val="single"/>
        </w:rPr>
        <w:t xml:space="preserve"> court shall award attorney</w:t>
      </w:r>
      <w:r w:rsidR="002C090B" w:rsidRPr="005E05F6">
        <w:rPr>
          <w:color w:val="auto"/>
          <w:u w:val="single"/>
        </w:rPr>
        <w:t>’</w:t>
      </w:r>
      <w:r w:rsidRPr="005E05F6">
        <w:rPr>
          <w:color w:val="auto"/>
          <w:u w:val="single"/>
        </w:rPr>
        <w:t>s fees to a prevailing plaintiff.</w:t>
      </w:r>
    </w:p>
    <w:p w14:paraId="44C54503" w14:textId="62CBB7A2" w:rsidR="00D04491" w:rsidRPr="005E05F6" w:rsidRDefault="0019470A" w:rsidP="00D04491">
      <w:pPr>
        <w:pStyle w:val="SectionBody"/>
        <w:rPr>
          <w:color w:val="auto"/>
          <w:u w:val="single"/>
        </w:rPr>
      </w:pPr>
      <w:r w:rsidRPr="005E05F6">
        <w:rPr>
          <w:color w:val="auto"/>
          <w:u w:val="single"/>
        </w:rPr>
        <w:t xml:space="preserve">(f) </w:t>
      </w:r>
      <w:r w:rsidR="00780DF5" w:rsidRPr="005E05F6">
        <w:rPr>
          <w:color w:val="auto"/>
          <w:u w:val="single"/>
        </w:rPr>
        <w:t>An interactive computer service provider is i</w:t>
      </w:r>
      <w:r w:rsidRPr="005E05F6">
        <w:rPr>
          <w:color w:val="auto"/>
          <w:u w:val="single"/>
        </w:rPr>
        <w:t xml:space="preserve">mmune from civil liability </w:t>
      </w:r>
      <w:r w:rsidR="00D04491" w:rsidRPr="005E05F6">
        <w:rPr>
          <w:color w:val="auto"/>
          <w:u w:val="single"/>
        </w:rPr>
        <w:t xml:space="preserve">under </w:t>
      </w:r>
      <w:r w:rsidR="00D04491" w:rsidRPr="005E05F6">
        <w:rPr>
          <w:rFonts w:cs="Arial"/>
          <w:color w:val="auto"/>
          <w:u w:val="single"/>
        </w:rPr>
        <w:t>§</w:t>
      </w:r>
      <w:r w:rsidR="00D04491" w:rsidRPr="005E05F6">
        <w:rPr>
          <w:color w:val="auto"/>
          <w:u w:val="single"/>
        </w:rPr>
        <w:t xml:space="preserve">55-19-1(b) </w:t>
      </w:r>
      <w:r w:rsidR="00114D3E" w:rsidRPr="005E05F6">
        <w:rPr>
          <w:color w:val="auto"/>
          <w:u w:val="single"/>
        </w:rPr>
        <w:t xml:space="preserve">of this code </w:t>
      </w:r>
      <w:r w:rsidR="00780DF5" w:rsidRPr="005E05F6">
        <w:rPr>
          <w:color w:val="auto"/>
          <w:u w:val="single"/>
        </w:rPr>
        <w:t>if</w:t>
      </w:r>
      <w:r w:rsidRPr="005E05F6">
        <w:rPr>
          <w:color w:val="auto"/>
          <w:u w:val="single"/>
        </w:rPr>
        <w:t>:</w:t>
      </w:r>
    </w:p>
    <w:p w14:paraId="21076CA4" w14:textId="04163F73" w:rsidR="00D04491" w:rsidRPr="005E05F6" w:rsidRDefault="00D04491" w:rsidP="00D04491">
      <w:pPr>
        <w:pStyle w:val="SectionBody"/>
        <w:rPr>
          <w:color w:val="auto"/>
          <w:u w:val="single"/>
        </w:rPr>
      </w:pPr>
      <w:r w:rsidRPr="005E05F6">
        <w:rPr>
          <w:color w:val="auto"/>
          <w:u w:val="single"/>
        </w:rPr>
        <w:t xml:space="preserve">(1) </w:t>
      </w:r>
      <w:r w:rsidR="00780DF5" w:rsidRPr="005E05F6">
        <w:rPr>
          <w:color w:val="auto"/>
          <w:u w:val="single"/>
        </w:rPr>
        <w:t>Has t</w:t>
      </w:r>
      <w:r w:rsidRPr="005E05F6">
        <w:rPr>
          <w:color w:val="auto"/>
          <w:u w:val="single"/>
        </w:rPr>
        <w:t>aken voluntarily</w:t>
      </w:r>
      <w:r w:rsidR="00780DF5" w:rsidRPr="005E05F6">
        <w:rPr>
          <w:color w:val="auto"/>
          <w:u w:val="single"/>
        </w:rPr>
        <w:t>,</w:t>
      </w:r>
      <w:r w:rsidRPr="005E05F6">
        <w:rPr>
          <w:color w:val="auto"/>
          <w:u w:val="single"/>
        </w:rPr>
        <w:t xml:space="preserve"> in good faith to restrict access to</w:t>
      </w:r>
      <w:r w:rsidR="00780DF5" w:rsidRPr="005E05F6">
        <w:rPr>
          <w:color w:val="auto"/>
          <w:u w:val="single"/>
        </w:rPr>
        <w:t>,</w:t>
      </w:r>
      <w:r w:rsidRPr="005E05F6">
        <w:rPr>
          <w:color w:val="auto"/>
          <w:u w:val="single"/>
        </w:rPr>
        <w:t xml:space="preserve"> or availability of</w:t>
      </w:r>
      <w:r w:rsidR="00780DF5" w:rsidRPr="005E05F6">
        <w:rPr>
          <w:color w:val="auto"/>
          <w:u w:val="single"/>
        </w:rPr>
        <w:t>,</w:t>
      </w:r>
      <w:r w:rsidRPr="005E05F6">
        <w:rPr>
          <w:color w:val="auto"/>
          <w:u w:val="single"/>
        </w:rPr>
        <w:t xml:space="preserve"> material that</w:t>
      </w:r>
    </w:p>
    <w:p w14:paraId="49F42A34" w14:textId="72B4BAF4" w:rsidR="00D04491" w:rsidRPr="005E05F6" w:rsidRDefault="00D04491" w:rsidP="00D04491">
      <w:pPr>
        <w:pStyle w:val="SectionBody"/>
        <w:ind w:firstLine="0"/>
        <w:rPr>
          <w:color w:val="auto"/>
          <w:u w:val="single"/>
        </w:rPr>
      </w:pPr>
      <w:r w:rsidRPr="005E05F6">
        <w:rPr>
          <w:color w:val="auto"/>
          <w:u w:val="single"/>
        </w:rPr>
        <w:t xml:space="preserve"> the provider or user considers to be obscene, lewd, lascivious, filthy, excessively violent, harassing, or otherwise objectionable, regardless of whether the material is constitutionally protected; or</w:t>
      </w:r>
    </w:p>
    <w:p w14:paraId="49B518C9" w14:textId="0B5D5C23" w:rsidR="00780DF5" w:rsidRPr="005E05F6" w:rsidRDefault="00D04491" w:rsidP="00780DF5">
      <w:pPr>
        <w:pStyle w:val="SectionBody"/>
        <w:ind w:firstLine="0"/>
        <w:rPr>
          <w:color w:val="auto"/>
          <w:u w:val="single"/>
        </w:rPr>
      </w:pPr>
      <w:r w:rsidRPr="005E05F6">
        <w:rPr>
          <w:color w:val="auto"/>
        </w:rPr>
        <w:tab/>
      </w:r>
      <w:r w:rsidRPr="005E05F6">
        <w:rPr>
          <w:color w:val="auto"/>
          <w:u w:val="single"/>
        </w:rPr>
        <w:t xml:space="preserve">(2) </w:t>
      </w:r>
      <w:r w:rsidR="00780DF5" w:rsidRPr="005E05F6">
        <w:rPr>
          <w:color w:val="auto"/>
          <w:u w:val="single"/>
        </w:rPr>
        <w:t>Has t</w:t>
      </w:r>
      <w:r w:rsidRPr="005E05F6">
        <w:rPr>
          <w:color w:val="auto"/>
          <w:u w:val="single"/>
        </w:rPr>
        <w:t xml:space="preserve">aken to enable or make available to information content providers or others the technical means to restrict access to material described in </w:t>
      </w:r>
      <w:r w:rsidR="00780DF5" w:rsidRPr="005E05F6">
        <w:rPr>
          <w:rFonts w:cs="Arial"/>
          <w:color w:val="auto"/>
          <w:u w:val="single"/>
        </w:rPr>
        <w:t>§</w:t>
      </w:r>
      <w:r w:rsidR="00780DF5" w:rsidRPr="005E05F6">
        <w:rPr>
          <w:color w:val="auto"/>
          <w:u w:val="single"/>
        </w:rPr>
        <w:t>55-19-1(f)(2)</w:t>
      </w:r>
      <w:r w:rsidR="00114D3E" w:rsidRPr="005E05F6">
        <w:rPr>
          <w:color w:val="auto"/>
          <w:u w:val="single"/>
        </w:rPr>
        <w:t xml:space="preserve"> of this code</w:t>
      </w:r>
      <w:r w:rsidR="00780DF5" w:rsidRPr="005E05F6">
        <w:rPr>
          <w:color w:val="auto"/>
          <w:u w:val="single"/>
        </w:rPr>
        <w:t>.</w:t>
      </w:r>
    </w:p>
    <w:p w14:paraId="4D5A792E" w14:textId="74FDA930" w:rsidR="00D04491" w:rsidRPr="005E05F6" w:rsidRDefault="0096240E" w:rsidP="00D04491">
      <w:pPr>
        <w:pStyle w:val="SectionBody"/>
        <w:ind w:firstLine="0"/>
        <w:rPr>
          <w:color w:val="auto"/>
          <w:u w:val="single"/>
        </w:rPr>
      </w:pPr>
      <w:r w:rsidRPr="005E05F6">
        <w:rPr>
          <w:color w:val="auto"/>
        </w:rPr>
        <w:t xml:space="preserve"> </w:t>
      </w:r>
      <w:r w:rsidRPr="005E05F6">
        <w:rPr>
          <w:color w:val="auto"/>
        </w:rPr>
        <w:tab/>
      </w:r>
      <w:r w:rsidR="00D04491" w:rsidRPr="005E05F6">
        <w:rPr>
          <w:color w:val="auto"/>
          <w:u w:val="single"/>
        </w:rPr>
        <w:t>(g) An interactive computer service provider may state affirmatively in the provider</w:t>
      </w:r>
      <w:r w:rsidR="002C090B" w:rsidRPr="005E05F6">
        <w:rPr>
          <w:color w:val="auto"/>
          <w:u w:val="single"/>
        </w:rPr>
        <w:t>’</w:t>
      </w:r>
      <w:r w:rsidR="00D04491" w:rsidRPr="005E05F6">
        <w:rPr>
          <w:color w:val="auto"/>
          <w:u w:val="single"/>
        </w:rPr>
        <w:t>s terms of service that the provider is a publisher. If the statement is agreed upon by the person that is restricted, censored, or suppressed, and any person who reasonably would have otherwise</w:t>
      </w:r>
      <w:r w:rsidR="00D04491" w:rsidRPr="005E05F6">
        <w:rPr>
          <w:color w:val="auto"/>
        </w:rPr>
        <w:t xml:space="preserve"> </w:t>
      </w:r>
      <w:r w:rsidR="00D04491" w:rsidRPr="005E05F6">
        <w:rPr>
          <w:color w:val="auto"/>
          <w:u w:val="single"/>
        </w:rPr>
        <w:t>received the writing, speech, or publication</w:t>
      </w:r>
      <w:r w:rsidR="00780DF5" w:rsidRPr="005E05F6">
        <w:rPr>
          <w:color w:val="auto"/>
          <w:u w:val="single"/>
        </w:rPr>
        <w:t xml:space="preserve">, </w:t>
      </w:r>
      <w:r w:rsidR="00780DF5" w:rsidRPr="005E05F6">
        <w:rPr>
          <w:rFonts w:cs="Arial"/>
          <w:color w:val="auto"/>
          <w:u w:val="single"/>
        </w:rPr>
        <w:t>§</w:t>
      </w:r>
      <w:r w:rsidR="00780DF5" w:rsidRPr="005E05F6">
        <w:rPr>
          <w:color w:val="auto"/>
          <w:u w:val="single"/>
        </w:rPr>
        <w:t xml:space="preserve">55-19-1(b) </w:t>
      </w:r>
      <w:r w:rsidR="00114D3E" w:rsidRPr="005E05F6">
        <w:rPr>
          <w:color w:val="auto"/>
          <w:u w:val="single"/>
        </w:rPr>
        <w:t xml:space="preserve">of this code </w:t>
      </w:r>
      <w:r w:rsidR="00D04491" w:rsidRPr="005E05F6">
        <w:rPr>
          <w:color w:val="auto"/>
          <w:u w:val="single"/>
        </w:rPr>
        <w:t>does not apply.</w:t>
      </w:r>
    </w:p>
    <w:p w14:paraId="0660A663" w14:textId="0CFAF820" w:rsidR="00D04491" w:rsidRPr="005E05F6" w:rsidRDefault="0096240E" w:rsidP="00D04491">
      <w:pPr>
        <w:pStyle w:val="SectionBody"/>
        <w:ind w:firstLine="0"/>
        <w:rPr>
          <w:color w:val="auto"/>
          <w:u w:val="single"/>
        </w:rPr>
      </w:pPr>
      <w:r w:rsidRPr="005E05F6">
        <w:rPr>
          <w:color w:val="auto"/>
        </w:rPr>
        <w:tab/>
        <w:t xml:space="preserve"> </w:t>
      </w:r>
      <w:r w:rsidR="00D04491" w:rsidRPr="005E05F6">
        <w:rPr>
          <w:color w:val="auto"/>
          <w:u w:val="single"/>
        </w:rPr>
        <w:t xml:space="preserve">(h) Notwithstanding </w:t>
      </w:r>
      <w:r w:rsidR="00780DF5" w:rsidRPr="005E05F6">
        <w:rPr>
          <w:rFonts w:cs="Arial"/>
          <w:color w:val="auto"/>
          <w:u w:val="single"/>
        </w:rPr>
        <w:t>§</w:t>
      </w:r>
      <w:r w:rsidR="00780DF5" w:rsidRPr="005E05F6">
        <w:rPr>
          <w:color w:val="auto"/>
          <w:u w:val="single"/>
        </w:rPr>
        <w:t>55-19-1(b)</w:t>
      </w:r>
      <w:r w:rsidR="00114D3E" w:rsidRPr="005E05F6">
        <w:rPr>
          <w:color w:val="auto"/>
          <w:u w:val="single"/>
        </w:rPr>
        <w:t xml:space="preserve"> of this code</w:t>
      </w:r>
      <w:r w:rsidR="00780DF5" w:rsidRPr="005E05F6">
        <w:rPr>
          <w:color w:val="auto"/>
          <w:u w:val="single"/>
        </w:rPr>
        <w:t xml:space="preserve">, </w:t>
      </w:r>
      <w:r w:rsidR="00D04491" w:rsidRPr="005E05F6">
        <w:rPr>
          <w:color w:val="auto"/>
          <w:u w:val="single"/>
        </w:rPr>
        <w:t>an interactive computer service provider may limit content to subject matter expressly stated in the provider</w:t>
      </w:r>
      <w:r w:rsidR="001410B7" w:rsidRPr="005E05F6">
        <w:rPr>
          <w:color w:val="auto"/>
          <w:u w:val="single"/>
        </w:rPr>
        <w:t>’</w:t>
      </w:r>
      <w:r w:rsidR="00D04491" w:rsidRPr="005E05F6">
        <w:rPr>
          <w:color w:val="auto"/>
          <w:u w:val="single"/>
        </w:rPr>
        <w:t>s terms of service.</w:t>
      </w:r>
    </w:p>
    <w:p w14:paraId="7D0B83B5" w14:textId="77777777" w:rsidR="00C33014" w:rsidRPr="005E05F6" w:rsidRDefault="00C33014" w:rsidP="00CC1F3B">
      <w:pPr>
        <w:pStyle w:val="Note"/>
        <w:rPr>
          <w:color w:val="auto"/>
        </w:rPr>
      </w:pPr>
    </w:p>
    <w:p w14:paraId="3DC8BFCC" w14:textId="59CE45F0" w:rsidR="006865E9" w:rsidRPr="005E05F6" w:rsidRDefault="00CF1DCA" w:rsidP="00CC1F3B">
      <w:pPr>
        <w:pStyle w:val="Note"/>
        <w:rPr>
          <w:color w:val="auto"/>
        </w:rPr>
      </w:pPr>
      <w:r w:rsidRPr="005E05F6">
        <w:rPr>
          <w:color w:val="auto"/>
        </w:rPr>
        <w:t>NOTE: The</w:t>
      </w:r>
      <w:r w:rsidR="006865E9" w:rsidRPr="005E05F6">
        <w:rPr>
          <w:color w:val="auto"/>
        </w:rPr>
        <w:t xml:space="preserve"> purpose of this bill is to </w:t>
      </w:r>
      <w:r w:rsidR="005676F2" w:rsidRPr="005E05F6">
        <w:rPr>
          <w:color w:val="auto"/>
        </w:rPr>
        <w:t xml:space="preserve">create the Social Media Censorship Act, creating a cause of action against </w:t>
      </w:r>
      <w:r w:rsidR="00EE1E3A" w:rsidRPr="005E05F6">
        <w:rPr>
          <w:color w:val="auto"/>
        </w:rPr>
        <w:t>interactive computer service providers who purposefully censor content that is not obscene, lewd, lascivious, filthy, excessively violent, harassing, or otherwise objectionable subject matter.</w:t>
      </w:r>
    </w:p>
    <w:p w14:paraId="5972D77D" w14:textId="77777777" w:rsidR="006865E9" w:rsidRPr="005E05F6" w:rsidRDefault="00AE48A0" w:rsidP="00CC1F3B">
      <w:pPr>
        <w:pStyle w:val="Note"/>
        <w:rPr>
          <w:color w:val="auto"/>
        </w:rPr>
      </w:pPr>
      <w:r w:rsidRPr="005E05F6">
        <w:rPr>
          <w:color w:val="auto"/>
        </w:rPr>
        <w:t>Strike-throughs indicate language that would be stricken from a heading or the present law and underscoring indicates new language that would be added.</w:t>
      </w:r>
    </w:p>
    <w:sectPr w:rsidR="006865E9" w:rsidRPr="005E05F6" w:rsidSect="00E73D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E00B427" w:rsidR="002A0269" w:rsidRPr="00B844FE" w:rsidRDefault="005B3117">
    <w:pPr>
      <w:pStyle w:val="Header"/>
    </w:pPr>
    <w:sdt>
      <w:sdtPr>
        <w:id w:val="-684364211"/>
        <w:placeholder>
          <w:docPart w:val="4A3865B5169449BA8162585DB84D3B51"/>
        </w:placeholder>
        <w:temporary/>
        <w:showingPlcHdr/>
        <w15:appearance w15:val="hidden"/>
      </w:sdtPr>
      <w:sdtEndPr/>
      <w:sdtContent>
        <w:r w:rsidR="00332BBA"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32BB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0131D99" w:rsidR="00C33014" w:rsidRPr="00C33014" w:rsidRDefault="00AE48A0" w:rsidP="000573A9">
    <w:pPr>
      <w:pStyle w:val="HeaderStyle"/>
    </w:pPr>
    <w:r>
      <w:t>I</w:t>
    </w:r>
    <w:r w:rsidR="001A66B7">
      <w:t xml:space="preserve">ntr </w:t>
    </w:r>
    <w:r w:rsidR="00FC421C">
      <w:t>SB</w:t>
    </w:r>
    <w:r w:rsidR="00332BBA">
      <w:t xml:space="preserve"> 369</w:t>
    </w:r>
    <w:r w:rsidR="00C33014" w:rsidRPr="002A0269">
      <w:ptab w:relativeTo="margin" w:alignment="center" w:leader="none"/>
    </w:r>
    <w:r w:rsidR="00C33014">
      <w:tab/>
    </w:r>
    <w:sdt>
      <w:sdtPr>
        <w:alias w:val="CBD Number"/>
        <w:tag w:val="CBD Number"/>
        <w:id w:val="1176923086"/>
        <w:lock w:val="sdtLocked"/>
        <w:text/>
      </w:sdtPr>
      <w:sdtEndPr/>
      <w:sdtContent>
        <w:r w:rsidR="00FC421C">
          <w:t>2021R2616</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C5778"/>
    <w:multiLevelType w:val="hybridMultilevel"/>
    <w:tmpl w:val="E6F0319E"/>
    <w:lvl w:ilvl="0" w:tplc="B8F404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0D5716"/>
    <w:multiLevelType w:val="hybridMultilevel"/>
    <w:tmpl w:val="B7CA5EF6"/>
    <w:lvl w:ilvl="0" w:tplc="79FAE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DD25AB"/>
    <w:multiLevelType w:val="hybridMultilevel"/>
    <w:tmpl w:val="36A83DD0"/>
    <w:lvl w:ilvl="0" w:tplc="D24EA08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E2NDMyNbYwN7VU0lEKTi0uzszPAykwrAUA8ZN2iiwAAAA="/>
  </w:docVars>
  <w:rsids>
    <w:rsidRoot w:val="000E3912"/>
    <w:rsid w:val="0000526A"/>
    <w:rsid w:val="000573A9"/>
    <w:rsid w:val="00085D22"/>
    <w:rsid w:val="000C5C77"/>
    <w:rsid w:val="000E3912"/>
    <w:rsid w:val="0010070F"/>
    <w:rsid w:val="001115C3"/>
    <w:rsid w:val="001143CA"/>
    <w:rsid w:val="00114D3E"/>
    <w:rsid w:val="001410B7"/>
    <w:rsid w:val="0015112E"/>
    <w:rsid w:val="001552E7"/>
    <w:rsid w:val="001566B4"/>
    <w:rsid w:val="001568C7"/>
    <w:rsid w:val="0019470A"/>
    <w:rsid w:val="001A66B7"/>
    <w:rsid w:val="001C279E"/>
    <w:rsid w:val="001D1EAC"/>
    <w:rsid w:val="001D459E"/>
    <w:rsid w:val="002054B6"/>
    <w:rsid w:val="0027011C"/>
    <w:rsid w:val="00274200"/>
    <w:rsid w:val="00275740"/>
    <w:rsid w:val="002A0269"/>
    <w:rsid w:val="002C090B"/>
    <w:rsid w:val="00303684"/>
    <w:rsid w:val="003143F5"/>
    <w:rsid w:val="00314854"/>
    <w:rsid w:val="00332BBA"/>
    <w:rsid w:val="00394191"/>
    <w:rsid w:val="003C51CD"/>
    <w:rsid w:val="004368E0"/>
    <w:rsid w:val="00455EC8"/>
    <w:rsid w:val="004C13DD"/>
    <w:rsid w:val="004E3441"/>
    <w:rsid w:val="00500579"/>
    <w:rsid w:val="00507163"/>
    <w:rsid w:val="005676F2"/>
    <w:rsid w:val="005A5366"/>
    <w:rsid w:val="005B3117"/>
    <w:rsid w:val="005D7E17"/>
    <w:rsid w:val="005E05F6"/>
    <w:rsid w:val="006210B7"/>
    <w:rsid w:val="006369EB"/>
    <w:rsid w:val="00637E73"/>
    <w:rsid w:val="006865E9"/>
    <w:rsid w:val="00691F3E"/>
    <w:rsid w:val="00694BFB"/>
    <w:rsid w:val="006A106B"/>
    <w:rsid w:val="006C523D"/>
    <w:rsid w:val="006D1673"/>
    <w:rsid w:val="006D4036"/>
    <w:rsid w:val="00780DF5"/>
    <w:rsid w:val="007A5259"/>
    <w:rsid w:val="007A7081"/>
    <w:rsid w:val="007F1CF5"/>
    <w:rsid w:val="007F29DD"/>
    <w:rsid w:val="00834EDE"/>
    <w:rsid w:val="008736AA"/>
    <w:rsid w:val="008D275D"/>
    <w:rsid w:val="008F191A"/>
    <w:rsid w:val="00900BC6"/>
    <w:rsid w:val="0096240E"/>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07A9"/>
    <w:rsid w:val="00BF6945"/>
    <w:rsid w:val="00C33014"/>
    <w:rsid w:val="00C33434"/>
    <w:rsid w:val="00C34869"/>
    <w:rsid w:val="00C42EB6"/>
    <w:rsid w:val="00C85096"/>
    <w:rsid w:val="00CA6CA8"/>
    <w:rsid w:val="00CB20EF"/>
    <w:rsid w:val="00CC1F3B"/>
    <w:rsid w:val="00CD12CB"/>
    <w:rsid w:val="00CD36CF"/>
    <w:rsid w:val="00CF1DCA"/>
    <w:rsid w:val="00D04491"/>
    <w:rsid w:val="00D579FC"/>
    <w:rsid w:val="00D81C16"/>
    <w:rsid w:val="00D944ED"/>
    <w:rsid w:val="00DE526B"/>
    <w:rsid w:val="00DF199D"/>
    <w:rsid w:val="00E01542"/>
    <w:rsid w:val="00E365F1"/>
    <w:rsid w:val="00E62F48"/>
    <w:rsid w:val="00E73D35"/>
    <w:rsid w:val="00E831B3"/>
    <w:rsid w:val="00E95FBC"/>
    <w:rsid w:val="00EE1E3A"/>
    <w:rsid w:val="00EE70CB"/>
    <w:rsid w:val="00F41CA2"/>
    <w:rsid w:val="00F443C0"/>
    <w:rsid w:val="00F62EFB"/>
    <w:rsid w:val="00F939A4"/>
    <w:rsid w:val="00FA7B09"/>
    <w:rsid w:val="00FC421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45836946-07E2-4B8C-A90B-FC91E631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261E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261E7" w:rsidP="006261E7">
          <w:pPr>
            <w:pStyle w:val="20C22F1B7FBD4C33B249773D07E082F81"/>
          </w:pPr>
          <w:r w:rsidRPr="005E05F6">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A64BA"/>
    <w:rsid w:val="006261E7"/>
    <w:rsid w:val="00852D52"/>
    <w:rsid w:val="00CD021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261E7"/>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261E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584</Words>
  <Characters>3483</Characters>
  <Application>Microsoft Office Word</Application>
  <DocSecurity>0</DocSecurity>
  <Lines>204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14</cp:revision>
  <dcterms:created xsi:type="dcterms:W3CDTF">2021-02-16T16:04:00Z</dcterms:created>
  <dcterms:modified xsi:type="dcterms:W3CDTF">2021-03-02T21:48:00Z</dcterms:modified>
</cp:coreProperties>
</file>